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66" w:rsidRDefault="00954466" w:rsidP="00AB75AD">
      <w:pPr>
        <w:spacing w:after="0" w:line="240" w:lineRule="auto"/>
        <w:jc w:val="center"/>
        <w:rPr>
          <w:rFonts w:ascii="Arial" w:hAnsi="Arial" w:cs="Arial"/>
          <w:b/>
          <w:bCs/>
          <w:color w:val="002060"/>
          <w:lang w:val="es-ES_tradnl"/>
        </w:rPr>
      </w:pPr>
    </w:p>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5435"/>
        <w:gridCol w:w="2514"/>
      </w:tblGrid>
      <w:tr w:rsidR="00BB49BF" w:rsidTr="00983536">
        <w:trPr>
          <w:trHeight w:val="1753"/>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BB49BF" w:rsidRDefault="00BB49BF" w:rsidP="00983536">
            <w:pPr>
              <w:spacing w:after="0" w:line="240" w:lineRule="auto"/>
              <w:jc w:val="center"/>
              <w:rPr>
                <w:rFonts w:ascii="Arial" w:hAnsi="Arial" w:cs="Arial"/>
                <w:b/>
                <w:bCs/>
                <w:color w:val="002060"/>
                <w:sz w:val="12"/>
                <w:szCs w:val="12"/>
                <w:lang w:val="es-CO" w:eastAsia="es-ES"/>
              </w:rPr>
            </w:pPr>
            <w:r>
              <w:rPr>
                <w:rFonts w:ascii="Arial" w:hAnsi="Arial" w:cs="Arial"/>
                <w:b/>
                <w:noProof/>
                <w:color w:val="002060"/>
                <w:lang w:eastAsia="es-CL"/>
              </w:rPr>
              <w:drawing>
                <wp:inline distT="0" distB="0" distL="0" distR="0" wp14:anchorId="1EDA140F" wp14:editId="2F405246">
                  <wp:extent cx="971550" cy="800100"/>
                  <wp:effectExtent l="19050" t="0" r="0" b="0"/>
                  <wp:docPr id="1" name="Imagen 1" descr="cid:image001.jpg@01D1AC7C.AC8A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AC7C.AC8A6C10"/>
                          <pic:cNvPicPr>
                            <a:picLocks noChangeAspect="1" noChangeArrowheads="1"/>
                          </pic:cNvPicPr>
                        </pic:nvPicPr>
                        <pic:blipFill>
                          <a:blip r:embed="rId5" r:link="rId6" cstate="print"/>
                          <a:srcRect/>
                          <a:stretch>
                            <a:fillRect/>
                          </a:stretch>
                        </pic:blipFill>
                        <pic:spPr bwMode="auto">
                          <a:xfrm>
                            <a:off x="0" y="0"/>
                            <a:ext cx="971550" cy="800100"/>
                          </a:xfrm>
                          <a:prstGeom prst="rect">
                            <a:avLst/>
                          </a:prstGeom>
                          <a:noFill/>
                          <a:ln w="9525">
                            <a:noFill/>
                            <a:miter lim="800000"/>
                            <a:headEnd/>
                            <a:tailEnd/>
                          </a:ln>
                        </pic:spPr>
                      </pic:pic>
                    </a:graphicData>
                  </a:graphic>
                </wp:inline>
              </w:drawing>
            </w:r>
          </w:p>
          <w:p w:rsidR="00BB49BF" w:rsidRDefault="00BB49BF" w:rsidP="00983536">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BB49BF" w:rsidRDefault="00BB49BF" w:rsidP="00983536">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B49BF" w:rsidRDefault="00BB49BF" w:rsidP="00983536">
            <w:pPr>
              <w:spacing w:line="240" w:lineRule="auto"/>
              <w:jc w:val="both"/>
              <w:rPr>
                <w:rFonts w:ascii="Arial" w:hAnsi="Arial" w:cs="Arial"/>
                <w:b/>
                <w:bCs/>
                <w:color w:val="002060"/>
                <w:lang w:val="es-CO" w:eastAsia="es-ES"/>
              </w:rPr>
            </w:pPr>
          </w:p>
          <w:p w:rsidR="00BB49BF" w:rsidRDefault="00BB49BF" w:rsidP="00983536">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hideMark/>
          </w:tcPr>
          <w:p w:rsidR="00BB49BF" w:rsidRDefault="00BB49BF" w:rsidP="00983536">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59264" behindDoc="0" locked="0" layoutInCell="1" allowOverlap="1" wp14:anchorId="51A12491" wp14:editId="2E04A00D">
                  <wp:simplePos x="0" y="0"/>
                  <wp:positionH relativeFrom="margin">
                    <wp:posOffset>190500</wp:posOffset>
                  </wp:positionH>
                  <wp:positionV relativeFrom="margin">
                    <wp:posOffset>0</wp:posOffset>
                  </wp:positionV>
                  <wp:extent cx="1019175" cy="885825"/>
                  <wp:effectExtent l="19050" t="0" r="9525" b="0"/>
                  <wp:wrapSquare wrapText="bothSides"/>
                  <wp:docPr id="2" name="Imagen 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7" cstate="print"/>
                          <a:srcRect/>
                          <a:stretch>
                            <a:fillRect/>
                          </a:stretch>
                        </pic:blipFill>
                        <pic:spPr bwMode="auto">
                          <a:xfrm>
                            <a:off x="0" y="0"/>
                            <a:ext cx="1019175" cy="885825"/>
                          </a:xfrm>
                          <a:prstGeom prst="rect">
                            <a:avLst/>
                          </a:prstGeom>
                          <a:noFill/>
                        </pic:spPr>
                      </pic:pic>
                    </a:graphicData>
                  </a:graphic>
                </wp:anchor>
              </w:drawing>
            </w:r>
            <w:r>
              <w:rPr>
                <w:rFonts w:ascii="Arial" w:hAnsi="Arial" w:cs="Arial"/>
                <w:b/>
                <w:bCs/>
                <w:color w:val="002060"/>
                <w:sz w:val="12"/>
                <w:szCs w:val="12"/>
                <w:lang w:val="es-CO" w:eastAsia="es-ES"/>
              </w:rPr>
              <w:t>ASOCIACION DE FUNCIONARIOS</w:t>
            </w:r>
          </w:p>
          <w:p w:rsidR="00BB49BF" w:rsidRDefault="00BB49BF" w:rsidP="00983536">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BB49BF" w:rsidRDefault="00BB49BF" w:rsidP="00AB75AD">
      <w:pPr>
        <w:spacing w:after="0" w:line="240" w:lineRule="auto"/>
        <w:jc w:val="center"/>
        <w:rPr>
          <w:rFonts w:ascii="Arial" w:hAnsi="Arial" w:cs="Arial"/>
          <w:b/>
          <w:bCs/>
          <w:color w:val="002060"/>
        </w:rPr>
      </w:pPr>
    </w:p>
    <w:p w:rsidR="00BB49BF" w:rsidRDefault="00BB49BF" w:rsidP="00BB49BF">
      <w:pPr>
        <w:spacing w:after="0" w:line="240" w:lineRule="auto"/>
        <w:jc w:val="center"/>
        <w:rPr>
          <w:rFonts w:ascii="Arial" w:hAnsi="Arial" w:cs="Arial"/>
          <w:b/>
          <w:bCs/>
          <w:color w:val="002060"/>
          <w:lang w:val="es-ES_tradnl"/>
        </w:rPr>
      </w:pPr>
      <w:r w:rsidRPr="00BB49BF">
        <w:rPr>
          <w:rFonts w:ascii="Arial" w:hAnsi="Arial" w:cs="Arial"/>
          <w:b/>
          <w:bCs/>
          <w:color w:val="002060"/>
          <w:lang w:val="es-ES_tradnl"/>
        </w:rPr>
        <w:t xml:space="preserve">MINUTA ASOCIACIONES </w:t>
      </w:r>
    </w:p>
    <w:p w:rsidR="00BB49BF" w:rsidRDefault="00BB49BF" w:rsidP="00BB49BF">
      <w:pPr>
        <w:spacing w:after="0" w:line="240" w:lineRule="auto"/>
        <w:jc w:val="center"/>
        <w:rPr>
          <w:rFonts w:ascii="Arial" w:hAnsi="Arial" w:cs="Arial"/>
          <w:b/>
          <w:bCs/>
          <w:color w:val="002060"/>
          <w:lang w:val="es-ES_tradnl"/>
        </w:rPr>
      </w:pPr>
      <w:r w:rsidRPr="00BB49BF">
        <w:rPr>
          <w:rFonts w:ascii="Arial" w:hAnsi="Arial" w:cs="Arial"/>
          <w:b/>
          <w:bCs/>
          <w:color w:val="002060"/>
          <w:lang w:val="es-ES_tradnl"/>
        </w:rPr>
        <w:t xml:space="preserve">CON COMENTARIOS PROYECTO DE BASES </w:t>
      </w:r>
    </w:p>
    <w:p w:rsidR="00BB49BF" w:rsidRDefault="00BB49BF" w:rsidP="00BB49BF">
      <w:pPr>
        <w:spacing w:after="0" w:line="240" w:lineRule="auto"/>
        <w:jc w:val="center"/>
        <w:rPr>
          <w:rFonts w:ascii="Arial" w:hAnsi="Arial" w:cs="Arial"/>
          <w:b/>
          <w:bCs/>
          <w:color w:val="002060"/>
          <w:lang w:val="es-ES_tradnl"/>
        </w:rPr>
      </w:pPr>
      <w:r w:rsidRPr="00BB49BF">
        <w:rPr>
          <w:rFonts w:ascii="Arial" w:hAnsi="Arial" w:cs="Arial"/>
          <w:b/>
          <w:bCs/>
          <w:color w:val="002060"/>
          <w:lang w:val="es-ES_tradnl"/>
        </w:rPr>
        <w:t xml:space="preserve">PARA CONCURSO DE ADMINISTRATIVOS </w:t>
      </w:r>
    </w:p>
    <w:p w:rsidR="003A531B" w:rsidRPr="0063612C" w:rsidRDefault="00BB49BF" w:rsidP="00AB75AD">
      <w:pPr>
        <w:spacing w:after="0" w:line="240" w:lineRule="auto"/>
        <w:jc w:val="center"/>
        <w:rPr>
          <w:rFonts w:ascii="Arial" w:hAnsi="Arial" w:cs="Arial"/>
          <w:b/>
          <w:bCs/>
          <w:color w:val="002060"/>
          <w:lang w:val="es-ES_tradnl"/>
        </w:rPr>
      </w:pPr>
      <w:r w:rsidRPr="00BB49BF">
        <w:rPr>
          <w:rFonts w:ascii="Arial" w:hAnsi="Arial" w:cs="Arial"/>
          <w:b/>
          <w:bCs/>
          <w:color w:val="002060"/>
          <w:lang w:val="es-ES_tradnl"/>
        </w:rPr>
        <w:t xml:space="preserve">JUNIO </w:t>
      </w:r>
      <w:r>
        <w:rPr>
          <w:rFonts w:ascii="Arial" w:hAnsi="Arial" w:cs="Arial"/>
          <w:b/>
          <w:bCs/>
          <w:color w:val="002060"/>
          <w:lang w:val="es-ES_tradnl"/>
        </w:rPr>
        <w:t>2018</w:t>
      </w:r>
    </w:p>
    <w:p w:rsidR="0003496A" w:rsidRDefault="0003496A" w:rsidP="0003496A">
      <w:pPr>
        <w:spacing w:after="0" w:line="240" w:lineRule="auto"/>
        <w:rPr>
          <w:rFonts w:ascii="Arial" w:hAnsi="Arial" w:cs="Arial"/>
          <w:b/>
          <w:bCs/>
          <w:color w:val="002060"/>
          <w:lang w:val="es-ES_tradnl"/>
        </w:rPr>
      </w:pPr>
    </w:p>
    <w:p w:rsidR="0003496A" w:rsidRPr="0063612C" w:rsidRDefault="0003496A" w:rsidP="0013131C">
      <w:pPr>
        <w:spacing w:after="0" w:line="240" w:lineRule="auto"/>
        <w:jc w:val="center"/>
        <w:rPr>
          <w:rFonts w:ascii="Arial" w:hAnsi="Arial" w:cs="Arial"/>
          <w:b/>
          <w:bCs/>
          <w:color w:val="002060"/>
          <w:lang w:val="es-ES_tradnl"/>
        </w:rPr>
      </w:pPr>
    </w:p>
    <w:p w:rsidR="004002A0" w:rsidRDefault="00BB49BF" w:rsidP="001E0987">
      <w:pPr>
        <w:spacing w:after="0" w:line="240" w:lineRule="auto"/>
        <w:jc w:val="both"/>
        <w:rPr>
          <w:rFonts w:ascii="Arial" w:hAnsi="Arial" w:cs="Arial"/>
          <w:color w:val="002060"/>
          <w:lang w:val="es-ES_tradnl"/>
        </w:rPr>
      </w:pPr>
      <w:r w:rsidRPr="00720BE8">
        <w:rPr>
          <w:rFonts w:ascii="Arial" w:hAnsi="Arial" w:cs="Arial"/>
          <w:b/>
          <w:color w:val="002060"/>
          <w:lang w:val="es-ES_tradnl"/>
        </w:rPr>
        <w:t>En general tenemos una evaluación claramente positiva de esta propuesta de bases</w:t>
      </w:r>
      <w:r>
        <w:rPr>
          <w:rFonts w:ascii="Arial" w:hAnsi="Arial" w:cs="Arial"/>
          <w:color w:val="002060"/>
          <w:lang w:val="es-ES_tradnl"/>
        </w:rPr>
        <w:t>, por las razones siguientes:</w:t>
      </w:r>
    </w:p>
    <w:p w:rsidR="00BB49BF" w:rsidRDefault="00BB49BF" w:rsidP="001E0987">
      <w:pPr>
        <w:spacing w:after="0" w:line="240" w:lineRule="auto"/>
        <w:jc w:val="both"/>
        <w:rPr>
          <w:rFonts w:ascii="Arial" w:hAnsi="Arial" w:cs="Arial"/>
          <w:color w:val="002060"/>
          <w:lang w:val="es-ES_tradnl"/>
        </w:rPr>
      </w:pPr>
    </w:p>
    <w:p w:rsidR="00BB49BF" w:rsidRDefault="00BB49BF" w:rsidP="001E0987">
      <w:pPr>
        <w:spacing w:after="0" w:line="240" w:lineRule="auto"/>
        <w:jc w:val="both"/>
        <w:rPr>
          <w:rFonts w:ascii="Arial" w:hAnsi="Arial" w:cs="Arial"/>
          <w:color w:val="002060"/>
          <w:lang w:val="es-ES_tradnl"/>
        </w:rPr>
      </w:pPr>
      <w:r>
        <w:rPr>
          <w:rFonts w:ascii="Arial" w:hAnsi="Arial" w:cs="Arial"/>
          <w:color w:val="002060"/>
          <w:lang w:val="es-ES_tradnl"/>
        </w:rPr>
        <w:t>a) Por retomar la lógica de participación y posibilidad de opinión sobre las bases remitidas en forma de proyecto que, conforme los compromisos de nuestras organizaciones, comentamos siempre dentro de lapsos acotados –en este caso dentro del cuarto día hábil- que, no obstante, nos permitan hacer la revisión y reflexión colegiada del caso;</w:t>
      </w:r>
    </w:p>
    <w:p w:rsidR="00BB49BF" w:rsidRDefault="00BB49BF" w:rsidP="001E0987">
      <w:pPr>
        <w:spacing w:after="0" w:line="240" w:lineRule="auto"/>
        <w:jc w:val="both"/>
        <w:rPr>
          <w:rFonts w:ascii="Arial" w:hAnsi="Arial" w:cs="Arial"/>
          <w:color w:val="002060"/>
          <w:lang w:val="es-ES_tradnl"/>
        </w:rPr>
      </w:pPr>
    </w:p>
    <w:p w:rsidR="00BB49BF" w:rsidRDefault="00BB49BF" w:rsidP="001E0987">
      <w:pPr>
        <w:spacing w:after="0" w:line="240" w:lineRule="auto"/>
        <w:jc w:val="both"/>
        <w:rPr>
          <w:rFonts w:ascii="Arial" w:hAnsi="Arial" w:cs="Arial"/>
          <w:color w:val="002060"/>
          <w:lang w:val="es-ES_tradnl"/>
        </w:rPr>
      </w:pPr>
      <w:r>
        <w:rPr>
          <w:rFonts w:ascii="Arial" w:hAnsi="Arial" w:cs="Arial"/>
          <w:color w:val="002060"/>
          <w:lang w:val="es-ES_tradnl"/>
        </w:rPr>
        <w:t>b) Luego, por tratarse de un proceso de ingreso en la base piramidal de escalafones del Servicio –en el escalafón administrativo- que denota al menos parcialmente el éxito que hemos podido alcanzar en el tiempo de permitir y promover la movilidad funcionaria interna desde este escalafón a otros superiores, lo que precisamente, sumándose a retiros, ha hecho surgir las respectivas vacantes que, por cierto, concordamos en reponer prontamente; y</w:t>
      </w:r>
    </w:p>
    <w:p w:rsidR="00BB49BF" w:rsidRDefault="00BB49BF" w:rsidP="001E0987">
      <w:pPr>
        <w:spacing w:after="0" w:line="240" w:lineRule="auto"/>
        <w:jc w:val="both"/>
        <w:rPr>
          <w:rFonts w:ascii="Arial" w:hAnsi="Arial" w:cs="Arial"/>
          <w:color w:val="002060"/>
          <w:lang w:val="es-ES_tradnl"/>
        </w:rPr>
      </w:pPr>
    </w:p>
    <w:p w:rsidR="00BB49BF" w:rsidRDefault="00BB49BF" w:rsidP="001E0987">
      <w:pPr>
        <w:spacing w:after="0" w:line="240" w:lineRule="auto"/>
        <w:jc w:val="both"/>
        <w:rPr>
          <w:rFonts w:ascii="Arial" w:hAnsi="Arial" w:cs="Arial"/>
          <w:color w:val="002060"/>
          <w:lang w:val="es-ES_tradnl"/>
        </w:rPr>
      </w:pPr>
      <w:r>
        <w:rPr>
          <w:rFonts w:ascii="Arial" w:hAnsi="Arial" w:cs="Arial"/>
          <w:color w:val="002060"/>
          <w:lang w:val="es-ES_tradnl"/>
        </w:rPr>
        <w:t>c) Por cuanto se utiliza el modelo de bases que hemos trabajado participativamente durante los últimos años, en su versión más actualizada, por ejemplo, contemplando el diseño más preciso de las entrevistas de retroalimentación en la que participan representantes de nuestras Asociaciones.</w:t>
      </w:r>
    </w:p>
    <w:p w:rsidR="00BB49BF" w:rsidRDefault="00BB49BF" w:rsidP="001E0987">
      <w:pPr>
        <w:spacing w:after="0" w:line="240" w:lineRule="auto"/>
        <w:jc w:val="both"/>
        <w:rPr>
          <w:rFonts w:ascii="Arial" w:hAnsi="Arial" w:cs="Arial"/>
          <w:color w:val="002060"/>
          <w:lang w:val="es-ES_tradnl"/>
        </w:rPr>
      </w:pPr>
    </w:p>
    <w:p w:rsidR="00CB4924" w:rsidRDefault="00BB49BF" w:rsidP="001E0987">
      <w:pPr>
        <w:spacing w:after="0" w:line="240" w:lineRule="auto"/>
        <w:jc w:val="both"/>
        <w:rPr>
          <w:rFonts w:ascii="Arial" w:hAnsi="Arial" w:cs="Arial"/>
          <w:color w:val="002060"/>
          <w:lang w:val="es-ES_tradnl"/>
        </w:rPr>
      </w:pPr>
      <w:r>
        <w:rPr>
          <w:rFonts w:ascii="Arial" w:hAnsi="Arial" w:cs="Arial"/>
          <w:color w:val="002060"/>
          <w:lang w:val="es-ES_tradnl"/>
        </w:rPr>
        <w:t xml:space="preserve">Además, es necesario considerar que </w:t>
      </w:r>
      <w:r w:rsidR="00CB4924">
        <w:rPr>
          <w:rFonts w:ascii="Arial" w:hAnsi="Arial" w:cs="Arial"/>
          <w:color w:val="002060"/>
          <w:lang w:val="es-ES_tradnl"/>
        </w:rPr>
        <w:t xml:space="preserve">este proceso tiene menor significación de riesgo y atención para nuestras Asociaciones en la medida en que, sin restringirse la posible participación de funcionarios/as vigentes, los postulantes serán en su gran mayoría o totalidad </w:t>
      </w:r>
      <w:proofErr w:type="gramStart"/>
      <w:r w:rsidR="00CB4924">
        <w:rPr>
          <w:rFonts w:ascii="Arial" w:hAnsi="Arial" w:cs="Arial"/>
          <w:color w:val="002060"/>
          <w:lang w:val="es-ES_tradnl"/>
        </w:rPr>
        <w:t>externos</w:t>
      </w:r>
      <w:proofErr w:type="gramEnd"/>
      <w:r w:rsidR="00CB4924">
        <w:rPr>
          <w:rFonts w:ascii="Arial" w:hAnsi="Arial" w:cs="Arial"/>
          <w:color w:val="002060"/>
          <w:lang w:val="es-ES_tradnl"/>
        </w:rPr>
        <w:t>.</w:t>
      </w:r>
      <w:r>
        <w:rPr>
          <w:rFonts w:ascii="Arial" w:hAnsi="Arial" w:cs="Arial"/>
          <w:color w:val="002060"/>
          <w:lang w:val="es-ES_tradnl"/>
        </w:rPr>
        <w:t xml:space="preserve"> </w:t>
      </w:r>
    </w:p>
    <w:p w:rsidR="00CB4924" w:rsidRDefault="00CB4924" w:rsidP="001E0987">
      <w:pPr>
        <w:spacing w:after="0" w:line="240" w:lineRule="auto"/>
        <w:jc w:val="both"/>
        <w:rPr>
          <w:rFonts w:ascii="Arial" w:hAnsi="Arial" w:cs="Arial"/>
          <w:color w:val="002060"/>
          <w:lang w:val="es-ES_tradnl"/>
        </w:rPr>
      </w:pPr>
    </w:p>
    <w:p w:rsidR="00CB4924" w:rsidRDefault="00CB4924" w:rsidP="001E0987">
      <w:pPr>
        <w:spacing w:after="0" w:line="240" w:lineRule="auto"/>
        <w:jc w:val="both"/>
        <w:rPr>
          <w:rFonts w:ascii="Arial" w:hAnsi="Arial" w:cs="Arial"/>
          <w:color w:val="002060"/>
          <w:lang w:val="es-ES_tradnl"/>
        </w:rPr>
      </w:pPr>
      <w:r>
        <w:rPr>
          <w:rFonts w:ascii="Arial" w:hAnsi="Arial" w:cs="Arial"/>
          <w:color w:val="002060"/>
          <w:lang w:val="es-ES_tradnl"/>
        </w:rPr>
        <w:t>No obstante lo anterior, formulamos las siguientes observaciones y aportes:</w:t>
      </w:r>
    </w:p>
    <w:p w:rsidR="00CB4924" w:rsidRDefault="00CB4924" w:rsidP="001E0987">
      <w:pPr>
        <w:spacing w:after="0" w:line="240" w:lineRule="auto"/>
        <w:jc w:val="both"/>
        <w:rPr>
          <w:rFonts w:ascii="Arial" w:hAnsi="Arial" w:cs="Arial"/>
          <w:color w:val="002060"/>
          <w:lang w:val="es-ES_tradnl"/>
        </w:rPr>
      </w:pPr>
    </w:p>
    <w:p w:rsidR="00720BE8" w:rsidRPr="00720BE8" w:rsidRDefault="00CB4924" w:rsidP="001E0987">
      <w:pPr>
        <w:spacing w:after="0" w:line="240" w:lineRule="auto"/>
        <w:jc w:val="both"/>
        <w:rPr>
          <w:rFonts w:ascii="Arial" w:hAnsi="Arial" w:cs="Arial"/>
          <w:b/>
          <w:color w:val="002060"/>
          <w:lang w:val="es-ES_tradnl"/>
        </w:rPr>
      </w:pPr>
      <w:r w:rsidRPr="00720BE8">
        <w:rPr>
          <w:rFonts w:ascii="Arial" w:hAnsi="Arial" w:cs="Arial"/>
          <w:b/>
          <w:color w:val="002060"/>
          <w:lang w:val="es-ES_tradnl"/>
        </w:rPr>
        <w:t xml:space="preserve">1.- En la Parte I, </w:t>
      </w:r>
      <w:r w:rsidR="00720BE8" w:rsidRPr="00720BE8">
        <w:rPr>
          <w:rFonts w:ascii="Arial" w:hAnsi="Arial" w:cs="Arial"/>
          <w:b/>
          <w:color w:val="002060"/>
          <w:lang w:val="es-ES_tradnl"/>
        </w:rPr>
        <w:t>Llamado a Proceso de Selección.</w:t>
      </w:r>
    </w:p>
    <w:p w:rsidR="00720BE8" w:rsidRDefault="00720BE8" w:rsidP="001E0987">
      <w:pPr>
        <w:spacing w:after="0" w:line="240" w:lineRule="auto"/>
        <w:jc w:val="both"/>
        <w:rPr>
          <w:rFonts w:ascii="Arial" w:hAnsi="Arial" w:cs="Arial"/>
          <w:color w:val="002060"/>
          <w:lang w:val="es-ES_tradnl"/>
        </w:rPr>
      </w:pPr>
    </w:p>
    <w:p w:rsidR="00720BE8" w:rsidRPr="00A67956" w:rsidRDefault="00720BE8" w:rsidP="001E0987">
      <w:pPr>
        <w:spacing w:after="0" w:line="240" w:lineRule="auto"/>
        <w:jc w:val="both"/>
        <w:rPr>
          <w:rFonts w:ascii="Arial" w:hAnsi="Arial" w:cs="Arial"/>
          <w:color w:val="002060"/>
          <w:lang w:val="es-ES_tradnl"/>
        </w:rPr>
      </w:pPr>
      <w:r>
        <w:rPr>
          <w:rFonts w:ascii="Arial" w:hAnsi="Arial" w:cs="Arial"/>
          <w:color w:val="002060"/>
          <w:lang w:val="es-ES_tradnl"/>
        </w:rPr>
        <w:t xml:space="preserve">En primer lugar, respecto del cuadro de plazas a llenar, sin perjuicio que nos consta en varios de los casos allí integrados, </w:t>
      </w:r>
      <w:bookmarkStart w:id="0" w:name="_GoBack"/>
      <w:bookmarkEnd w:id="0"/>
      <w:r>
        <w:rPr>
          <w:rFonts w:ascii="Arial" w:hAnsi="Arial" w:cs="Arial"/>
          <w:color w:val="002060"/>
          <w:lang w:val="es-ES_tradnl"/>
        </w:rPr>
        <w:t xml:space="preserve">suponemos y damos fe que se encuentra ajustado a los criterios de selección correspondientes, relativos a reponer plazas en los lugares en los que hay efectiva pérdida y urgencia </w:t>
      </w:r>
      <w:r w:rsidR="00A67956">
        <w:rPr>
          <w:rFonts w:ascii="Arial" w:hAnsi="Arial" w:cs="Arial"/>
          <w:color w:val="002060"/>
          <w:lang w:val="es-ES_tradnl"/>
        </w:rPr>
        <w:t xml:space="preserve">de la respectiva dotación, y luego de cursarse o comprometerse las solicitudes de traslado que fueren pertinentes.  </w:t>
      </w:r>
    </w:p>
    <w:p w:rsidR="00666437" w:rsidRPr="00A67956" w:rsidRDefault="00666437" w:rsidP="001E0987">
      <w:pPr>
        <w:spacing w:after="0" w:line="240" w:lineRule="auto"/>
        <w:jc w:val="both"/>
        <w:rPr>
          <w:rFonts w:ascii="Arial" w:hAnsi="Arial" w:cs="Arial"/>
          <w:color w:val="002060"/>
          <w:lang w:val="es-ES_tradnl"/>
        </w:rPr>
      </w:pPr>
    </w:p>
    <w:p w:rsidR="00666437" w:rsidRPr="00A67956" w:rsidRDefault="00666437" w:rsidP="001E0987">
      <w:pPr>
        <w:spacing w:after="0" w:line="240" w:lineRule="auto"/>
        <w:jc w:val="both"/>
        <w:rPr>
          <w:rFonts w:ascii="Arial" w:hAnsi="Arial" w:cs="Arial"/>
          <w:i/>
          <w:color w:val="002060"/>
          <w:lang w:val="es-ES_tradnl"/>
        </w:rPr>
      </w:pPr>
      <w:r w:rsidRPr="00A67956">
        <w:rPr>
          <w:rFonts w:ascii="Arial" w:hAnsi="Arial" w:cs="Arial"/>
          <w:color w:val="002060"/>
          <w:lang w:val="es-ES_tradnl"/>
        </w:rPr>
        <w:t>En relación con lo anterior, y reforzando el hecho de que se trata de personal nuevo</w:t>
      </w:r>
      <w:r w:rsidR="00A67956">
        <w:rPr>
          <w:rFonts w:ascii="Arial" w:hAnsi="Arial" w:cs="Arial"/>
          <w:color w:val="002060"/>
          <w:lang w:val="es-ES_tradnl"/>
        </w:rPr>
        <w:t xml:space="preserve"> –cuya regla de ingreso es en el grado base y en el puesto menos apetecido, luego de cursar promociones y traslados procedentes- </w:t>
      </w:r>
      <w:r w:rsidRPr="00A67956">
        <w:rPr>
          <w:rFonts w:ascii="Arial" w:hAnsi="Arial" w:cs="Arial"/>
          <w:color w:val="002060"/>
          <w:lang w:val="es-ES_tradnl"/>
        </w:rPr>
        <w:t>, sometido a evaluación y empleo a prueba, , la referencia a los tres años mínimos de permanencia –como atajo a las solicitudes de traslado- debiera ser precisada en orden a que no se trata de una inamovilidad a favor del nuevo funcionario sino que de la Institución y, por tanto, se sugiere complementarla con una mención</w:t>
      </w:r>
      <w:r w:rsidR="007D2276" w:rsidRPr="00A67956">
        <w:rPr>
          <w:rFonts w:ascii="Arial" w:hAnsi="Arial" w:cs="Arial"/>
          <w:color w:val="002060"/>
          <w:lang w:val="es-ES_tradnl"/>
        </w:rPr>
        <w:t xml:space="preserve"> (a continuación de “3 años en la oficina designada…”, en al párrafo 6 de la pág. 1)</w:t>
      </w:r>
      <w:r w:rsidRPr="00A67956">
        <w:rPr>
          <w:rFonts w:ascii="Arial" w:hAnsi="Arial" w:cs="Arial"/>
          <w:color w:val="002060"/>
          <w:lang w:val="es-ES_tradnl"/>
        </w:rPr>
        <w:t xml:space="preserve"> a que, </w:t>
      </w:r>
      <w:r w:rsidR="007D2276" w:rsidRPr="00A67956">
        <w:rPr>
          <w:rFonts w:ascii="Arial" w:hAnsi="Arial" w:cs="Arial"/>
          <w:i/>
          <w:color w:val="002060"/>
          <w:lang w:val="es-ES_tradnl"/>
        </w:rPr>
        <w:t xml:space="preserve">“…sin perjuicio de lo cual, </w:t>
      </w:r>
      <w:r w:rsidRPr="00A67956">
        <w:rPr>
          <w:rFonts w:ascii="Arial" w:hAnsi="Arial" w:cs="Arial"/>
          <w:i/>
          <w:color w:val="002060"/>
          <w:lang w:val="es-ES_tradnl"/>
        </w:rPr>
        <w:t>durante estos tres años, antes o después de esa período de prueba, el Servicio podrá destinar a</w:t>
      </w:r>
      <w:r w:rsidR="007D2276" w:rsidRPr="00A67956">
        <w:rPr>
          <w:rFonts w:ascii="Arial" w:hAnsi="Arial" w:cs="Arial"/>
          <w:i/>
          <w:color w:val="002060"/>
          <w:lang w:val="es-ES_tradnl"/>
        </w:rPr>
        <w:t xml:space="preserve">l postulante seleccionado </w:t>
      </w:r>
      <w:r w:rsidRPr="00A67956">
        <w:rPr>
          <w:rFonts w:ascii="Arial" w:hAnsi="Arial" w:cs="Arial"/>
          <w:i/>
          <w:color w:val="002060"/>
          <w:lang w:val="es-ES_tradnl"/>
        </w:rPr>
        <w:t xml:space="preserve">a cualquier oficina de la respectiva Región </w:t>
      </w:r>
      <w:r w:rsidR="007D2276" w:rsidRPr="00A67956">
        <w:rPr>
          <w:rFonts w:ascii="Arial" w:hAnsi="Arial" w:cs="Arial"/>
          <w:i/>
          <w:color w:val="002060"/>
          <w:lang w:val="es-ES_tradnl"/>
        </w:rPr>
        <w:t xml:space="preserve">en el que la Institución requiera </w:t>
      </w:r>
      <w:r w:rsidRPr="00A67956">
        <w:rPr>
          <w:rFonts w:ascii="Arial" w:hAnsi="Arial" w:cs="Arial"/>
          <w:i/>
          <w:color w:val="002060"/>
          <w:lang w:val="es-ES_tradnl"/>
        </w:rPr>
        <w:t>sus servicios</w:t>
      </w:r>
      <w:r w:rsidR="007D2276" w:rsidRPr="00A67956">
        <w:rPr>
          <w:rFonts w:ascii="Arial" w:hAnsi="Arial" w:cs="Arial"/>
          <w:i/>
          <w:color w:val="002060"/>
          <w:lang w:val="es-ES_tradnl"/>
        </w:rPr>
        <w:t>”</w:t>
      </w:r>
      <w:r w:rsidRPr="00A67956">
        <w:rPr>
          <w:rFonts w:ascii="Arial" w:hAnsi="Arial" w:cs="Arial"/>
          <w:i/>
          <w:color w:val="002060"/>
          <w:lang w:val="es-ES_tradnl"/>
        </w:rPr>
        <w:t xml:space="preserve">. </w:t>
      </w:r>
    </w:p>
    <w:p w:rsidR="00720BE8" w:rsidRPr="00A67956" w:rsidRDefault="00720BE8" w:rsidP="001E0987">
      <w:pPr>
        <w:spacing w:after="0" w:line="240" w:lineRule="auto"/>
        <w:jc w:val="both"/>
        <w:rPr>
          <w:rFonts w:ascii="Arial" w:hAnsi="Arial" w:cs="Arial"/>
          <w:i/>
          <w:color w:val="002060"/>
          <w:lang w:val="es-ES_tradnl"/>
        </w:rPr>
      </w:pPr>
    </w:p>
    <w:p w:rsidR="00CB4924" w:rsidRPr="00A67956" w:rsidRDefault="00720BE8" w:rsidP="001E0987">
      <w:pPr>
        <w:spacing w:after="0" w:line="240" w:lineRule="auto"/>
        <w:jc w:val="both"/>
        <w:rPr>
          <w:rFonts w:ascii="Arial" w:hAnsi="Arial" w:cs="Arial"/>
          <w:color w:val="002060"/>
          <w:lang w:val="es-ES_tradnl"/>
        </w:rPr>
      </w:pPr>
      <w:r w:rsidRPr="00A67956">
        <w:rPr>
          <w:rFonts w:ascii="Arial" w:hAnsi="Arial" w:cs="Arial"/>
          <w:color w:val="002060"/>
          <w:lang w:val="es-ES_tradnl"/>
        </w:rPr>
        <w:t xml:space="preserve">Luego, en el </w:t>
      </w:r>
      <w:r w:rsidR="00CB4924" w:rsidRPr="00A67956">
        <w:rPr>
          <w:rFonts w:ascii="Arial" w:hAnsi="Arial" w:cs="Arial"/>
          <w:color w:val="002060"/>
          <w:lang w:val="es-ES_tradnl"/>
        </w:rPr>
        <w:t>párrafo final (pág. 1 final), concordando en la posibilidad de considerar para futuras contrataciones a los postulantes declarados idóneos pero finalmente no seleccionados (fue nuestra propuesta para simplificar procesos y promover economías) estimamos que, para mantener la garantía de tecnificación del ingreso a la DT, hay que precisar la cláusula estableciendo un plazo. En concreto, proponemos la siguiente redacción a partir de “la provisión de otros cargos”.</w:t>
      </w:r>
    </w:p>
    <w:p w:rsidR="00CB4924" w:rsidRPr="00CB4924" w:rsidRDefault="00CB4924" w:rsidP="001E0987">
      <w:pPr>
        <w:spacing w:after="0" w:line="240" w:lineRule="auto"/>
        <w:jc w:val="both"/>
        <w:rPr>
          <w:rFonts w:ascii="Arial" w:hAnsi="Arial" w:cs="Arial"/>
          <w:i/>
          <w:color w:val="002060"/>
          <w:lang w:val="es-ES_tradnl"/>
        </w:rPr>
      </w:pPr>
      <w:r w:rsidRPr="00A67956">
        <w:rPr>
          <w:rFonts w:ascii="Arial" w:hAnsi="Arial" w:cs="Arial"/>
          <w:color w:val="002060"/>
          <w:lang w:val="es-ES_tradnl"/>
        </w:rPr>
        <w:t xml:space="preserve"> </w:t>
      </w:r>
      <w:r w:rsidRPr="00A67956">
        <w:rPr>
          <w:rFonts w:ascii="Arial" w:hAnsi="Arial" w:cs="Arial"/>
          <w:i/>
          <w:color w:val="002060"/>
          <w:lang w:val="es-ES_tradnl"/>
        </w:rPr>
        <w:t>“… la provisión de otros cargos vacantes del mismo perfil que se generen como resultado de este</w:t>
      </w:r>
      <w:r w:rsidRPr="00CB4924">
        <w:rPr>
          <w:rFonts w:ascii="Arial" w:hAnsi="Arial" w:cs="Arial"/>
          <w:i/>
          <w:color w:val="002060"/>
          <w:lang w:val="es-ES_tradnl"/>
        </w:rPr>
        <w:t xml:space="preserve"> proceso o de otra causa, en el curso del año siguiente.”</w:t>
      </w:r>
    </w:p>
    <w:p w:rsidR="00CB4924" w:rsidRDefault="00CB4924" w:rsidP="001E0987">
      <w:pPr>
        <w:spacing w:after="0" w:line="240" w:lineRule="auto"/>
        <w:jc w:val="both"/>
        <w:rPr>
          <w:rFonts w:ascii="Arial" w:hAnsi="Arial" w:cs="Arial"/>
          <w:color w:val="002060"/>
          <w:lang w:val="es-ES_tradnl"/>
        </w:rPr>
      </w:pPr>
    </w:p>
    <w:p w:rsidR="00720BE8" w:rsidRDefault="00CB4924" w:rsidP="001E0987">
      <w:pPr>
        <w:spacing w:after="0" w:line="240" w:lineRule="auto"/>
        <w:jc w:val="both"/>
        <w:rPr>
          <w:rFonts w:ascii="Arial" w:hAnsi="Arial" w:cs="Arial"/>
          <w:color w:val="002060"/>
          <w:lang w:val="es-ES_tradnl"/>
        </w:rPr>
      </w:pPr>
      <w:r w:rsidRPr="00720BE8">
        <w:rPr>
          <w:rFonts w:ascii="Arial" w:hAnsi="Arial" w:cs="Arial"/>
          <w:b/>
          <w:color w:val="002060"/>
          <w:lang w:val="es-ES_tradnl"/>
        </w:rPr>
        <w:t>2.- En la Parte II Antecedentes Generales de la Dirección del Trabajo</w:t>
      </w:r>
      <w:r w:rsidR="00720BE8">
        <w:rPr>
          <w:rFonts w:ascii="Arial" w:hAnsi="Arial" w:cs="Arial"/>
          <w:color w:val="002060"/>
          <w:lang w:val="es-ES_tradnl"/>
        </w:rPr>
        <w:t>.</w:t>
      </w:r>
    </w:p>
    <w:p w:rsidR="00720BE8" w:rsidRDefault="00720BE8" w:rsidP="001E0987">
      <w:pPr>
        <w:spacing w:after="0" w:line="240" w:lineRule="auto"/>
        <w:jc w:val="both"/>
        <w:rPr>
          <w:rFonts w:ascii="Arial" w:hAnsi="Arial" w:cs="Arial"/>
          <w:color w:val="002060"/>
          <w:lang w:val="es-ES_tradnl"/>
        </w:rPr>
      </w:pPr>
    </w:p>
    <w:p w:rsidR="009C10E6" w:rsidRDefault="00720BE8" w:rsidP="001E0987">
      <w:pPr>
        <w:spacing w:after="0" w:line="240" w:lineRule="auto"/>
        <w:jc w:val="both"/>
        <w:rPr>
          <w:rFonts w:ascii="Arial" w:hAnsi="Arial" w:cs="Arial"/>
          <w:color w:val="002060"/>
          <w:lang w:val="es-ES_tradnl"/>
        </w:rPr>
      </w:pPr>
      <w:r>
        <w:rPr>
          <w:rFonts w:ascii="Arial" w:hAnsi="Arial" w:cs="Arial"/>
          <w:color w:val="002060"/>
          <w:lang w:val="es-ES_tradnl"/>
        </w:rPr>
        <w:t>N</w:t>
      </w:r>
      <w:r w:rsidR="00CB4924">
        <w:rPr>
          <w:rFonts w:ascii="Arial" w:hAnsi="Arial" w:cs="Arial"/>
          <w:color w:val="002060"/>
          <w:lang w:val="es-ES_tradnl"/>
        </w:rPr>
        <w:t xml:space="preserve">ormalmente no </w:t>
      </w:r>
      <w:r>
        <w:rPr>
          <w:rFonts w:ascii="Arial" w:hAnsi="Arial" w:cs="Arial"/>
          <w:color w:val="002060"/>
          <w:lang w:val="es-ES_tradnl"/>
        </w:rPr>
        <w:t xml:space="preserve">tenemos </w:t>
      </w:r>
      <w:r w:rsidR="00CB4924">
        <w:rPr>
          <w:rFonts w:ascii="Arial" w:hAnsi="Arial" w:cs="Arial"/>
          <w:color w:val="002060"/>
          <w:lang w:val="es-ES_tradnl"/>
        </w:rPr>
        <w:t>nada relevante que opinar</w:t>
      </w:r>
      <w:r>
        <w:rPr>
          <w:rFonts w:ascii="Arial" w:hAnsi="Arial" w:cs="Arial"/>
          <w:color w:val="002060"/>
          <w:lang w:val="es-ES_tradnl"/>
        </w:rPr>
        <w:t xml:space="preserve"> en esta parte</w:t>
      </w:r>
      <w:r w:rsidR="009C10E6">
        <w:rPr>
          <w:rFonts w:ascii="Arial" w:hAnsi="Arial" w:cs="Arial"/>
          <w:color w:val="002060"/>
          <w:lang w:val="es-ES_tradnl"/>
        </w:rPr>
        <w:t xml:space="preserve">, pues se trata de definiciones que son ajenas normalmente al ámbito de RRHH y provienen de los mismos Departamentos operativos u </w:t>
      </w:r>
      <w:r w:rsidR="009C10E6">
        <w:rPr>
          <w:rFonts w:ascii="Arial" w:hAnsi="Arial" w:cs="Arial"/>
          <w:color w:val="002060"/>
          <w:lang w:val="es-ES_tradnl"/>
        </w:rPr>
        <w:lastRenderedPageBreak/>
        <w:t>otras instancias decisionales (por ejemplo, que definen la misión institucional con arreglo a los mandatos establecidos en las normas legales vigentes), y ellas no tienen un impacto muy concreto en el tipo de cargos esta vez seleccionados. P</w:t>
      </w:r>
      <w:r w:rsidR="00CB4924">
        <w:rPr>
          <w:rFonts w:ascii="Arial" w:hAnsi="Arial" w:cs="Arial"/>
          <w:color w:val="002060"/>
          <w:lang w:val="es-ES_tradnl"/>
        </w:rPr>
        <w:t>ero no deja de llamarnos la atención</w:t>
      </w:r>
      <w:r w:rsidR="009C10E6">
        <w:rPr>
          <w:rFonts w:ascii="Arial" w:hAnsi="Arial" w:cs="Arial"/>
          <w:color w:val="002060"/>
          <w:lang w:val="es-ES_tradnl"/>
        </w:rPr>
        <w:t>, y discrepamos, d</w:t>
      </w:r>
      <w:r w:rsidR="00CB4924">
        <w:rPr>
          <w:rFonts w:ascii="Arial" w:hAnsi="Arial" w:cs="Arial"/>
          <w:color w:val="002060"/>
          <w:lang w:val="es-ES_tradnl"/>
        </w:rPr>
        <w:t>el cambio a la referencia que se hace respecto de la sensible función de fiscal</w:t>
      </w:r>
      <w:r w:rsidR="009C10E6">
        <w:rPr>
          <w:rFonts w:ascii="Arial" w:hAnsi="Arial" w:cs="Arial"/>
          <w:color w:val="002060"/>
          <w:lang w:val="es-ES_tradnl"/>
        </w:rPr>
        <w:t>iza</w:t>
      </w:r>
      <w:r w:rsidR="00CB4924">
        <w:rPr>
          <w:rFonts w:ascii="Arial" w:hAnsi="Arial" w:cs="Arial"/>
          <w:color w:val="002060"/>
          <w:lang w:val="es-ES_tradnl"/>
        </w:rPr>
        <w:t>ción</w:t>
      </w:r>
      <w:r>
        <w:rPr>
          <w:rFonts w:ascii="Arial" w:hAnsi="Arial" w:cs="Arial"/>
          <w:color w:val="002060"/>
          <w:lang w:val="es-ES_tradnl"/>
        </w:rPr>
        <w:t xml:space="preserve"> (pág. 2 al medio),</w:t>
      </w:r>
      <w:r w:rsidR="009C10E6">
        <w:rPr>
          <w:rFonts w:ascii="Arial" w:hAnsi="Arial" w:cs="Arial"/>
          <w:color w:val="002060"/>
          <w:lang w:val="es-ES_tradnl"/>
        </w:rPr>
        <w:t>, pues en vez del tradicional “garantía de cumplimiento” (aunque en los hechos ella sea solo parcial en atención a los incumplimientos siempre existentes) se coloca ahora un objetivo naturalmente ambiguo y objeto de interpretaciones politizadas en torno a la “elevación y mejoramiento constante de los niveles de cumplimiento de la legislación laboral, previsional y de seguridad y salud en el trabajo”, como aceptando que nunca se cumplen ni se cumplirán estas normas a cabalidad, lo que nos parece grave.</w:t>
      </w:r>
    </w:p>
    <w:p w:rsidR="009C10E6" w:rsidRDefault="009C10E6" w:rsidP="001E0987">
      <w:pPr>
        <w:spacing w:after="0" w:line="240" w:lineRule="auto"/>
        <w:jc w:val="both"/>
        <w:rPr>
          <w:rFonts w:ascii="Arial" w:hAnsi="Arial" w:cs="Arial"/>
          <w:color w:val="002060"/>
          <w:lang w:val="es-ES_tradnl"/>
        </w:rPr>
      </w:pPr>
    </w:p>
    <w:p w:rsidR="00720BE8" w:rsidRDefault="009C10E6" w:rsidP="001E0987">
      <w:pPr>
        <w:spacing w:after="0" w:line="240" w:lineRule="auto"/>
        <w:jc w:val="both"/>
        <w:rPr>
          <w:rFonts w:ascii="Arial" w:hAnsi="Arial" w:cs="Arial"/>
          <w:color w:val="002060"/>
          <w:lang w:val="es-ES_tradnl"/>
        </w:rPr>
      </w:pPr>
      <w:r w:rsidRPr="00720BE8">
        <w:rPr>
          <w:rFonts w:ascii="Arial" w:hAnsi="Arial" w:cs="Arial"/>
          <w:b/>
          <w:color w:val="002060"/>
          <w:lang w:val="es-ES_tradnl"/>
        </w:rPr>
        <w:t>3.- En la Parte III Condiciones de Empleo</w:t>
      </w:r>
      <w:r w:rsidR="00720BE8">
        <w:rPr>
          <w:rFonts w:ascii="Arial" w:hAnsi="Arial" w:cs="Arial"/>
          <w:color w:val="002060"/>
          <w:lang w:val="es-ES_tradnl"/>
        </w:rPr>
        <w:t>.</w:t>
      </w:r>
    </w:p>
    <w:p w:rsidR="00720BE8" w:rsidRDefault="00720BE8" w:rsidP="001E0987">
      <w:pPr>
        <w:spacing w:after="0" w:line="240" w:lineRule="auto"/>
        <w:jc w:val="both"/>
        <w:rPr>
          <w:rFonts w:ascii="Arial" w:hAnsi="Arial" w:cs="Arial"/>
          <w:color w:val="002060"/>
          <w:lang w:val="es-ES_tradnl"/>
        </w:rPr>
      </w:pPr>
    </w:p>
    <w:p w:rsidR="00CB4924" w:rsidRDefault="00720BE8" w:rsidP="001E0987">
      <w:pPr>
        <w:spacing w:after="0" w:line="240" w:lineRule="auto"/>
        <w:jc w:val="both"/>
        <w:rPr>
          <w:rFonts w:ascii="Arial" w:hAnsi="Arial" w:cs="Arial"/>
          <w:color w:val="002060"/>
          <w:lang w:val="es-ES_tradnl"/>
        </w:rPr>
      </w:pPr>
      <w:r>
        <w:rPr>
          <w:rFonts w:ascii="Arial" w:hAnsi="Arial" w:cs="Arial"/>
          <w:color w:val="002060"/>
          <w:lang w:val="es-ES_tradnl"/>
        </w:rPr>
        <w:t>Sólo una mejora de redacción,</w:t>
      </w:r>
      <w:r w:rsidR="009C10E6">
        <w:rPr>
          <w:rFonts w:ascii="Arial" w:hAnsi="Arial" w:cs="Arial"/>
          <w:color w:val="002060"/>
          <w:lang w:val="es-ES_tradnl"/>
        </w:rPr>
        <w:t xml:space="preserve"> para mayor claridad y evitar errores de interpretación </w:t>
      </w:r>
      <w:r>
        <w:rPr>
          <w:rFonts w:ascii="Arial" w:hAnsi="Arial" w:cs="Arial"/>
          <w:color w:val="002060"/>
          <w:lang w:val="es-ES_tradnl"/>
        </w:rPr>
        <w:t xml:space="preserve">que han sido habituales en esta información, </w:t>
      </w:r>
      <w:r w:rsidR="009C10E6">
        <w:rPr>
          <w:rFonts w:ascii="Arial" w:hAnsi="Arial" w:cs="Arial"/>
          <w:color w:val="002060"/>
          <w:lang w:val="es-ES_tradnl"/>
        </w:rPr>
        <w:t>se sugiere intercalar entre “se pagan” y “en el caso actual”, la expresión “en los meses de julio, agosto y septiembre”</w:t>
      </w:r>
      <w:r w:rsidRPr="00720BE8">
        <w:rPr>
          <w:rFonts w:ascii="Arial" w:hAnsi="Arial" w:cs="Arial"/>
          <w:color w:val="002060"/>
          <w:lang w:val="es-ES_tradnl"/>
        </w:rPr>
        <w:t xml:space="preserve"> </w:t>
      </w:r>
      <w:r>
        <w:rPr>
          <w:rFonts w:ascii="Arial" w:hAnsi="Arial" w:cs="Arial"/>
          <w:color w:val="002060"/>
          <w:lang w:val="es-ES_tradnl"/>
        </w:rPr>
        <w:t>(pág. 3 al comienzo).</w:t>
      </w:r>
    </w:p>
    <w:p w:rsidR="00BB49BF" w:rsidRDefault="00CB4924" w:rsidP="001E0987">
      <w:pPr>
        <w:spacing w:after="0" w:line="240" w:lineRule="auto"/>
        <w:jc w:val="both"/>
        <w:rPr>
          <w:rFonts w:ascii="Arial" w:hAnsi="Arial" w:cs="Arial"/>
          <w:color w:val="002060"/>
          <w:lang w:val="es-ES_tradnl"/>
        </w:rPr>
      </w:pPr>
      <w:r>
        <w:rPr>
          <w:rFonts w:ascii="Arial" w:hAnsi="Arial" w:cs="Arial"/>
          <w:color w:val="002060"/>
          <w:lang w:val="es-ES_tradnl"/>
        </w:rPr>
        <w:t xml:space="preserve"> </w:t>
      </w:r>
      <w:r w:rsidR="00BB49BF">
        <w:rPr>
          <w:rFonts w:ascii="Arial" w:hAnsi="Arial" w:cs="Arial"/>
          <w:color w:val="002060"/>
          <w:lang w:val="es-ES_tradnl"/>
        </w:rPr>
        <w:t xml:space="preserve">  </w:t>
      </w:r>
    </w:p>
    <w:p w:rsidR="00720BE8" w:rsidRPr="00720BE8" w:rsidRDefault="009C10E6" w:rsidP="001E0987">
      <w:pPr>
        <w:spacing w:after="0" w:line="240" w:lineRule="auto"/>
        <w:jc w:val="both"/>
        <w:rPr>
          <w:rFonts w:ascii="Arial" w:hAnsi="Arial" w:cs="Arial"/>
          <w:b/>
          <w:color w:val="002060"/>
          <w:lang w:val="es-ES_tradnl"/>
        </w:rPr>
      </w:pPr>
      <w:r w:rsidRPr="00720BE8">
        <w:rPr>
          <w:rFonts w:ascii="Arial" w:hAnsi="Arial" w:cs="Arial"/>
          <w:b/>
          <w:color w:val="002060"/>
          <w:lang w:val="es-ES_tradnl"/>
        </w:rPr>
        <w:t>4.- En la Parte VII Proceso de Selección</w:t>
      </w:r>
      <w:r w:rsidR="00720BE8" w:rsidRPr="00720BE8">
        <w:rPr>
          <w:rFonts w:ascii="Arial" w:hAnsi="Arial" w:cs="Arial"/>
          <w:b/>
          <w:color w:val="002060"/>
          <w:lang w:val="es-ES_tradnl"/>
        </w:rPr>
        <w:t>.</w:t>
      </w:r>
    </w:p>
    <w:p w:rsidR="00720BE8" w:rsidRPr="00720BE8" w:rsidRDefault="00720BE8" w:rsidP="001E0987">
      <w:pPr>
        <w:spacing w:after="0" w:line="240" w:lineRule="auto"/>
        <w:jc w:val="both"/>
        <w:rPr>
          <w:rFonts w:ascii="Arial" w:hAnsi="Arial" w:cs="Arial"/>
          <w:b/>
          <w:color w:val="002060"/>
          <w:lang w:val="es-ES_tradnl"/>
        </w:rPr>
      </w:pPr>
    </w:p>
    <w:p w:rsidR="00787637" w:rsidRDefault="00720BE8" w:rsidP="001E0987">
      <w:pPr>
        <w:spacing w:after="0" w:line="240" w:lineRule="auto"/>
        <w:jc w:val="both"/>
        <w:rPr>
          <w:rFonts w:ascii="Arial" w:hAnsi="Arial" w:cs="Arial"/>
          <w:color w:val="002060"/>
          <w:lang w:val="es-ES_tradnl"/>
        </w:rPr>
      </w:pPr>
      <w:r>
        <w:rPr>
          <w:rFonts w:ascii="Arial" w:hAnsi="Arial" w:cs="Arial"/>
          <w:color w:val="002060"/>
          <w:lang w:val="es-ES_tradnl"/>
        </w:rPr>
        <w:t>Si bien s</w:t>
      </w:r>
      <w:r w:rsidR="009C10E6">
        <w:rPr>
          <w:rFonts w:ascii="Arial" w:hAnsi="Arial" w:cs="Arial"/>
          <w:color w:val="002060"/>
          <w:lang w:val="es-ES_tradnl"/>
        </w:rPr>
        <w:t xml:space="preserve">e consignan las etapas y los porcentajes que han sido debatidos y acordados durante largos años </w:t>
      </w:r>
      <w:r w:rsidR="00787637">
        <w:rPr>
          <w:rFonts w:ascii="Arial" w:hAnsi="Arial" w:cs="Arial"/>
          <w:color w:val="002060"/>
          <w:lang w:val="es-ES_tradnl"/>
        </w:rPr>
        <w:t>para la generalidad de los procesos aplicables a ingresos en los escalafones técnico, fiscalizador y profesional, y en los que la postulación</w:t>
      </w:r>
      <w:r>
        <w:rPr>
          <w:rFonts w:ascii="Arial" w:hAnsi="Arial" w:cs="Arial"/>
          <w:color w:val="002060"/>
          <w:lang w:val="es-ES_tradnl"/>
        </w:rPr>
        <w:t xml:space="preserve"> de funcionarios/as es habitual -</w:t>
      </w:r>
      <w:r w:rsidR="00787637">
        <w:rPr>
          <w:rFonts w:ascii="Arial" w:hAnsi="Arial" w:cs="Arial"/>
          <w:color w:val="002060"/>
          <w:lang w:val="es-ES_tradnl"/>
        </w:rPr>
        <w:t>lo que se valora</w:t>
      </w:r>
      <w:r>
        <w:rPr>
          <w:rFonts w:ascii="Arial" w:hAnsi="Arial" w:cs="Arial"/>
          <w:color w:val="002060"/>
          <w:lang w:val="es-ES_tradnl"/>
        </w:rPr>
        <w:t xml:space="preserve">-, </w:t>
      </w:r>
      <w:r w:rsidR="00787637">
        <w:rPr>
          <w:rFonts w:ascii="Arial" w:hAnsi="Arial" w:cs="Arial"/>
          <w:color w:val="002060"/>
          <w:lang w:val="es-ES_tradnl"/>
        </w:rPr>
        <w:t xml:space="preserve">atendiendo el distinto perfil de los cargos administrativos, y preverse solo postulantes externos, es posible evaluar o ajustar dichos porcentajes, por ejemplo, disminuyendo la evaluación de conocimientos y aumentando la de aptitudes, experiencia o entrevista de valoración global (escala de la pág. 9).  Del mismo modo, relacionado con este planteamiento, es posible, en la etapa de evaluación técnica, precisar y acotar el impacto del conocimiento de normas jurídicas (que está acotado en extensión pero no necesariamente en peso final), y claramente poner el acento en el manejo de herramientas informáticas, especialmente de Microsoft Office </w:t>
      </w:r>
      <w:r w:rsidR="00787637" w:rsidRPr="00787637">
        <w:rPr>
          <w:rFonts w:ascii="Arial" w:hAnsi="Arial" w:cs="Arial"/>
          <w:i/>
          <w:color w:val="002060"/>
          <w:lang w:val="es-ES_tradnl"/>
        </w:rPr>
        <w:t>o equivalentes</w:t>
      </w:r>
      <w:r w:rsidR="00787637">
        <w:rPr>
          <w:rFonts w:ascii="Arial" w:hAnsi="Arial" w:cs="Arial"/>
          <w:color w:val="002060"/>
          <w:lang w:val="es-ES_tradnl"/>
        </w:rPr>
        <w:t>.</w:t>
      </w:r>
    </w:p>
    <w:p w:rsidR="004002A0" w:rsidRDefault="00787637" w:rsidP="001E0987">
      <w:pPr>
        <w:spacing w:after="0" w:line="240" w:lineRule="auto"/>
        <w:jc w:val="both"/>
        <w:rPr>
          <w:rFonts w:ascii="Arial" w:hAnsi="Arial" w:cs="Arial"/>
          <w:color w:val="002060"/>
          <w:lang w:val="es-ES_tradnl"/>
        </w:rPr>
      </w:pPr>
      <w:r>
        <w:rPr>
          <w:rFonts w:ascii="Arial" w:hAnsi="Arial" w:cs="Arial"/>
          <w:color w:val="002060"/>
          <w:lang w:val="es-ES_tradnl"/>
        </w:rPr>
        <w:t xml:space="preserve">  </w:t>
      </w:r>
    </w:p>
    <w:p w:rsidR="00720BE8" w:rsidRDefault="00787637" w:rsidP="001E0987">
      <w:pPr>
        <w:spacing w:after="0" w:line="240" w:lineRule="auto"/>
        <w:jc w:val="both"/>
        <w:rPr>
          <w:rFonts w:ascii="Arial" w:hAnsi="Arial" w:cs="Arial"/>
          <w:color w:val="002060"/>
          <w:lang w:val="es-ES_tradnl"/>
        </w:rPr>
      </w:pPr>
      <w:r w:rsidRPr="00720BE8">
        <w:rPr>
          <w:rFonts w:ascii="Arial" w:hAnsi="Arial" w:cs="Arial"/>
          <w:b/>
          <w:color w:val="002060"/>
          <w:lang w:val="es-ES_tradnl"/>
        </w:rPr>
        <w:t>5.- Por último, en la Parte IX Resolución Final y Cierre del Proceso de Selección</w:t>
      </w:r>
      <w:r w:rsidR="00720BE8">
        <w:rPr>
          <w:rFonts w:ascii="Arial" w:hAnsi="Arial" w:cs="Arial"/>
          <w:color w:val="002060"/>
          <w:lang w:val="es-ES_tradnl"/>
        </w:rPr>
        <w:t>.</w:t>
      </w:r>
    </w:p>
    <w:p w:rsidR="00720BE8" w:rsidRDefault="00720BE8" w:rsidP="001E0987">
      <w:pPr>
        <w:spacing w:after="0" w:line="240" w:lineRule="auto"/>
        <w:jc w:val="both"/>
        <w:rPr>
          <w:rFonts w:ascii="Arial" w:hAnsi="Arial" w:cs="Arial"/>
          <w:color w:val="002060"/>
          <w:lang w:val="es-ES_tradnl"/>
        </w:rPr>
      </w:pPr>
    </w:p>
    <w:p w:rsidR="00254D65" w:rsidRDefault="00720BE8" w:rsidP="001E0987">
      <w:pPr>
        <w:spacing w:after="0" w:line="240" w:lineRule="auto"/>
        <w:jc w:val="both"/>
        <w:rPr>
          <w:rFonts w:ascii="Arial" w:hAnsi="Arial" w:cs="Arial"/>
          <w:color w:val="002060"/>
          <w:lang w:val="es-ES_tradnl"/>
        </w:rPr>
      </w:pPr>
      <w:r>
        <w:rPr>
          <w:rFonts w:ascii="Arial" w:hAnsi="Arial" w:cs="Arial"/>
          <w:color w:val="002060"/>
          <w:lang w:val="es-ES_tradnl"/>
        </w:rPr>
        <w:t>S</w:t>
      </w:r>
      <w:r w:rsidR="00787637">
        <w:rPr>
          <w:rFonts w:ascii="Arial" w:hAnsi="Arial" w:cs="Arial"/>
          <w:color w:val="002060"/>
          <w:lang w:val="es-ES_tradnl"/>
        </w:rPr>
        <w:t>e sugiere un ajuste sólo de mejor redacción, ter</w:t>
      </w:r>
      <w:r w:rsidR="00170DED">
        <w:rPr>
          <w:rFonts w:ascii="Arial" w:hAnsi="Arial" w:cs="Arial"/>
          <w:color w:val="002060"/>
          <w:lang w:val="es-ES_tradnl"/>
        </w:rPr>
        <w:t>m</w:t>
      </w:r>
      <w:r w:rsidR="00787637">
        <w:rPr>
          <w:rFonts w:ascii="Arial" w:hAnsi="Arial" w:cs="Arial"/>
          <w:color w:val="002060"/>
          <w:lang w:val="es-ES_tradnl"/>
        </w:rPr>
        <w:t xml:space="preserve">inando el primer párrafo, después de </w:t>
      </w:r>
      <w:r w:rsidR="00170DED">
        <w:rPr>
          <w:rFonts w:ascii="Arial" w:hAnsi="Arial" w:cs="Arial"/>
          <w:color w:val="002060"/>
          <w:lang w:val="es-ES_tradnl"/>
        </w:rPr>
        <w:t>“</w:t>
      </w:r>
      <w:r w:rsidR="00787637">
        <w:rPr>
          <w:rFonts w:ascii="Arial" w:hAnsi="Arial" w:cs="Arial"/>
          <w:color w:val="002060"/>
          <w:lang w:val="es-ES_tradnl"/>
        </w:rPr>
        <w:t xml:space="preserve">el proceso,” </w:t>
      </w:r>
      <w:r w:rsidR="00170DED">
        <w:rPr>
          <w:rFonts w:ascii="Arial" w:hAnsi="Arial" w:cs="Arial"/>
          <w:color w:val="002060"/>
          <w:lang w:val="es-ES_tradnl"/>
        </w:rPr>
        <w:t>con la expresión “… respecto de todos o algunos de los cargos convocados.” Pues sería más claro y preciso que señalar que se puede declarar desierto “parte” del proceso.</w:t>
      </w:r>
    </w:p>
    <w:p w:rsidR="00170DED" w:rsidRPr="00935AFF" w:rsidRDefault="00170DED" w:rsidP="001E0987">
      <w:pPr>
        <w:spacing w:after="0" w:line="240" w:lineRule="auto"/>
        <w:jc w:val="both"/>
        <w:rPr>
          <w:rFonts w:ascii="Arial" w:hAnsi="Arial" w:cs="Arial"/>
          <w:color w:val="00206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205"/>
      </w:tblGrid>
      <w:tr w:rsidR="00CA162B" w:rsidRPr="0063612C" w:rsidTr="00910E60">
        <w:trPr>
          <w:jc w:val="center"/>
        </w:trPr>
        <w:tc>
          <w:tcPr>
            <w:tcW w:w="4295" w:type="dxa"/>
          </w:tcPr>
          <w:p w:rsidR="00954466" w:rsidRPr="00787637" w:rsidRDefault="00954466" w:rsidP="00DA5667">
            <w:pPr>
              <w:spacing w:after="0" w:line="240" w:lineRule="auto"/>
              <w:jc w:val="center"/>
              <w:rPr>
                <w:rFonts w:ascii="Arial" w:hAnsi="Arial" w:cs="Arial"/>
                <w:b/>
                <w:bCs/>
                <w:color w:val="002060"/>
                <w:lang w:val="es-ES_tradnl"/>
              </w:rPr>
            </w:pPr>
          </w:p>
          <w:p w:rsidR="00181D4A" w:rsidRDefault="00181D4A" w:rsidP="00DA5667">
            <w:pPr>
              <w:spacing w:after="0" w:line="240" w:lineRule="auto"/>
              <w:jc w:val="center"/>
              <w:rPr>
                <w:rFonts w:ascii="Arial" w:hAnsi="Arial" w:cs="Arial"/>
                <w:b/>
                <w:bCs/>
                <w:color w:val="002060"/>
                <w:lang w:val="es-CO"/>
              </w:rPr>
            </w:pPr>
          </w:p>
          <w:p w:rsidR="00CA162B" w:rsidRPr="0063612C" w:rsidRDefault="00CA162B" w:rsidP="00DA5667">
            <w:pPr>
              <w:spacing w:after="0" w:line="240" w:lineRule="auto"/>
              <w:jc w:val="center"/>
              <w:rPr>
                <w:rFonts w:ascii="Arial" w:hAnsi="Arial" w:cs="Arial"/>
                <w:color w:val="002060"/>
              </w:rPr>
            </w:pPr>
            <w:r w:rsidRPr="0063612C">
              <w:rPr>
                <w:rFonts w:ascii="Arial" w:hAnsi="Arial" w:cs="Arial"/>
                <w:b/>
                <w:bCs/>
                <w:color w:val="002060"/>
                <w:lang w:val="es-CO"/>
              </w:rPr>
              <w:t>DIRECTORIO  EJECUTIVO NACIONAL</w:t>
            </w:r>
          </w:p>
          <w:p w:rsidR="00CA162B" w:rsidRPr="0063612C" w:rsidRDefault="00CA162B" w:rsidP="00DA5667">
            <w:pPr>
              <w:spacing w:after="0" w:line="240" w:lineRule="auto"/>
              <w:jc w:val="center"/>
              <w:rPr>
                <w:rFonts w:ascii="Arial" w:hAnsi="Arial" w:cs="Arial"/>
                <w:color w:val="002060"/>
                <w:lang w:val="es-ES_tradnl"/>
              </w:rPr>
            </w:pPr>
            <w:r w:rsidRPr="0063612C">
              <w:rPr>
                <w:rFonts w:ascii="Arial" w:hAnsi="Arial" w:cs="Arial"/>
                <w:b/>
                <w:bCs/>
                <w:color w:val="002060"/>
                <w:lang w:val="es-CO"/>
              </w:rPr>
              <w:t>ANFUNTCH</w:t>
            </w:r>
          </w:p>
        </w:tc>
        <w:tc>
          <w:tcPr>
            <w:tcW w:w="4205" w:type="dxa"/>
          </w:tcPr>
          <w:p w:rsidR="00D82A1A" w:rsidRPr="0063612C" w:rsidRDefault="00D82A1A" w:rsidP="00DA5667">
            <w:pPr>
              <w:spacing w:after="0" w:line="240" w:lineRule="auto"/>
              <w:jc w:val="center"/>
              <w:rPr>
                <w:rFonts w:ascii="Arial" w:hAnsi="Arial" w:cs="Arial"/>
                <w:b/>
                <w:bCs/>
                <w:color w:val="002060"/>
                <w:lang w:val="es-CO"/>
              </w:rPr>
            </w:pPr>
          </w:p>
          <w:p w:rsidR="00D82A1A" w:rsidRDefault="00D82A1A" w:rsidP="00DA5667">
            <w:pPr>
              <w:spacing w:after="0" w:line="240" w:lineRule="auto"/>
              <w:jc w:val="center"/>
              <w:rPr>
                <w:rFonts w:ascii="Arial" w:hAnsi="Arial" w:cs="Arial"/>
                <w:b/>
                <w:bCs/>
                <w:color w:val="002060"/>
                <w:lang w:val="es-CO"/>
              </w:rPr>
            </w:pPr>
          </w:p>
          <w:p w:rsidR="00CA162B" w:rsidRPr="0063612C" w:rsidRDefault="00CA162B" w:rsidP="00DA5667">
            <w:pPr>
              <w:spacing w:after="0" w:line="240" w:lineRule="auto"/>
              <w:jc w:val="center"/>
              <w:rPr>
                <w:rFonts w:ascii="Arial" w:hAnsi="Arial" w:cs="Arial"/>
                <w:color w:val="002060"/>
              </w:rPr>
            </w:pPr>
            <w:r w:rsidRPr="0063612C">
              <w:rPr>
                <w:rFonts w:ascii="Arial" w:hAnsi="Arial" w:cs="Arial"/>
                <w:b/>
                <w:bCs/>
                <w:color w:val="002060"/>
                <w:lang w:val="es-CO"/>
              </w:rPr>
              <w:t>DIRECTORIO  NACIONAL</w:t>
            </w:r>
          </w:p>
          <w:p w:rsidR="00CA162B" w:rsidRPr="0063612C" w:rsidRDefault="00CA162B" w:rsidP="00DA5667">
            <w:pPr>
              <w:spacing w:after="0" w:line="240" w:lineRule="auto"/>
              <w:jc w:val="center"/>
              <w:rPr>
                <w:rFonts w:ascii="Arial" w:hAnsi="Arial" w:cs="Arial"/>
                <w:color w:val="002060"/>
                <w:lang w:val="es-ES_tradnl"/>
              </w:rPr>
            </w:pPr>
            <w:r w:rsidRPr="0063612C">
              <w:rPr>
                <w:rFonts w:ascii="Arial" w:hAnsi="Arial" w:cs="Arial"/>
                <w:b/>
                <w:bCs/>
                <w:color w:val="002060"/>
                <w:lang w:val="es-CO"/>
              </w:rPr>
              <w:t>APU</w:t>
            </w:r>
          </w:p>
        </w:tc>
      </w:tr>
    </w:tbl>
    <w:p w:rsidR="00A425D6" w:rsidRPr="0063612C" w:rsidRDefault="00A425D6" w:rsidP="00D82A1A">
      <w:pPr>
        <w:spacing w:after="160" w:line="259" w:lineRule="auto"/>
        <w:jc w:val="both"/>
        <w:rPr>
          <w:rFonts w:ascii="Arial" w:hAnsi="Arial" w:cs="Arial"/>
          <w:b/>
          <w:color w:val="002060"/>
        </w:rPr>
      </w:pPr>
    </w:p>
    <w:sectPr w:rsidR="00A425D6" w:rsidRPr="0063612C" w:rsidSect="00B74746">
      <w:pgSz w:w="12240" w:h="18720" w:code="14"/>
      <w:pgMar w:top="567" w:right="1077" w:bottom="24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7291B"/>
    <w:rsid w:val="00012745"/>
    <w:rsid w:val="00016A02"/>
    <w:rsid w:val="00022589"/>
    <w:rsid w:val="0002779B"/>
    <w:rsid w:val="000323AE"/>
    <w:rsid w:val="0003496A"/>
    <w:rsid w:val="00043917"/>
    <w:rsid w:val="00043A5B"/>
    <w:rsid w:val="000506B7"/>
    <w:rsid w:val="00052123"/>
    <w:rsid w:val="000550D2"/>
    <w:rsid w:val="000566A3"/>
    <w:rsid w:val="00057D30"/>
    <w:rsid w:val="00066239"/>
    <w:rsid w:val="00073734"/>
    <w:rsid w:val="00073A39"/>
    <w:rsid w:val="00083E01"/>
    <w:rsid w:val="000950C6"/>
    <w:rsid w:val="000A30B7"/>
    <w:rsid w:val="000B230F"/>
    <w:rsid w:val="000B46EF"/>
    <w:rsid w:val="000C0FBB"/>
    <w:rsid w:val="000C58AA"/>
    <w:rsid w:val="000C6BDD"/>
    <w:rsid w:val="000E17E6"/>
    <w:rsid w:val="000E7D0D"/>
    <w:rsid w:val="000F2D3B"/>
    <w:rsid w:val="000F3DB4"/>
    <w:rsid w:val="001056FD"/>
    <w:rsid w:val="0011547A"/>
    <w:rsid w:val="0013131C"/>
    <w:rsid w:val="00131666"/>
    <w:rsid w:val="00155C9F"/>
    <w:rsid w:val="00162870"/>
    <w:rsid w:val="00170DED"/>
    <w:rsid w:val="00172461"/>
    <w:rsid w:val="0017348B"/>
    <w:rsid w:val="00181D4A"/>
    <w:rsid w:val="00184178"/>
    <w:rsid w:val="001878E9"/>
    <w:rsid w:val="00192379"/>
    <w:rsid w:val="0019385F"/>
    <w:rsid w:val="001953D5"/>
    <w:rsid w:val="001A32ED"/>
    <w:rsid w:val="001A73FE"/>
    <w:rsid w:val="001B2108"/>
    <w:rsid w:val="001B3F20"/>
    <w:rsid w:val="001B5CC7"/>
    <w:rsid w:val="001E0987"/>
    <w:rsid w:val="001E16B6"/>
    <w:rsid w:val="001E743B"/>
    <w:rsid w:val="001F3D4B"/>
    <w:rsid w:val="00202DF8"/>
    <w:rsid w:val="002035F2"/>
    <w:rsid w:val="00210151"/>
    <w:rsid w:val="00213DC3"/>
    <w:rsid w:val="00240EED"/>
    <w:rsid w:val="00241FF2"/>
    <w:rsid w:val="00242D17"/>
    <w:rsid w:val="00244EB3"/>
    <w:rsid w:val="00250917"/>
    <w:rsid w:val="002515D8"/>
    <w:rsid w:val="002531C6"/>
    <w:rsid w:val="00254D65"/>
    <w:rsid w:val="00255EC4"/>
    <w:rsid w:val="00256DDE"/>
    <w:rsid w:val="0025769A"/>
    <w:rsid w:val="00262510"/>
    <w:rsid w:val="002656A2"/>
    <w:rsid w:val="002747C6"/>
    <w:rsid w:val="002767B0"/>
    <w:rsid w:val="00282240"/>
    <w:rsid w:val="0028380F"/>
    <w:rsid w:val="00284824"/>
    <w:rsid w:val="00286233"/>
    <w:rsid w:val="00287B2C"/>
    <w:rsid w:val="002901B0"/>
    <w:rsid w:val="00291C0B"/>
    <w:rsid w:val="0029402D"/>
    <w:rsid w:val="002B1E72"/>
    <w:rsid w:val="002E003C"/>
    <w:rsid w:val="002E23A6"/>
    <w:rsid w:val="00307E04"/>
    <w:rsid w:val="00310890"/>
    <w:rsid w:val="00312DDD"/>
    <w:rsid w:val="00317539"/>
    <w:rsid w:val="003206F5"/>
    <w:rsid w:val="00326AB9"/>
    <w:rsid w:val="00326F86"/>
    <w:rsid w:val="00333A02"/>
    <w:rsid w:val="00346AF6"/>
    <w:rsid w:val="003506F1"/>
    <w:rsid w:val="0036139E"/>
    <w:rsid w:val="0036643A"/>
    <w:rsid w:val="0036767D"/>
    <w:rsid w:val="0037548D"/>
    <w:rsid w:val="00380F23"/>
    <w:rsid w:val="00381C5F"/>
    <w:rsid w:val="003963A0"/>
    <w:rsid w:val="003972C6"/>
    <w:rsid w:val="003A21BA"/>
    <w:rsid w:val="003A531B"/>
    <w:rsid w:val="003A537F"/>
    <w:rsid w:val="003A5ECD"/>
    <w:rsid w:val="003B2B74"/>
    <w:rsid w:val="003B6243"/>
    <w:rsid w:val="003C1018"/>
    <w:rsid w:val="003D0BBC"/>
    <w:rsid w:val="003E29D8"/>
    <w:rsid w:val="003E57AB"/>
    <w:rsid w:val="003E7E03"/>
    <w:rsid w:val="003F1613"/>
    <w:rsid w:val="003F6113"/>
    <w:rsid w:val="003F78AC"/>
    <w:rsid w:val="004002A0"/>
    <w:rsid w:val="0040412A"/>
    <w:rsid w:val="00411C4F"/>
    <w:rsid w:val="00415235"/>
    <w:rsid w:val="00420037"/>
    <w:rsid w:val="004251F6"/>
    <w:rsid w:val="00441E9B"/>
    <w:rsid w:val="0045543A"/>
    <w:rsid w:val="00463A97"/>
    <w:rsid w:val="00464AF9"/>
    <w:rsid w:val="00474FC6"/>
    <w:rsid w:val="00477EEB"/>
    <w:rsid w:val="00484FAC"/>
    <w:rsid w:val="00494D66"/>
    <w:rsid w:val="004B3F35"/>
    <w:rsid w:val="004C2947"/>
    <w:rsid w:val="004E25FC"/>
    <w:rsid w:val="004E3543"/>
    <w:rsid w:val="004F3EF7"/>
    <w:rsid w:val="004F7C1F"/>
    <w:rsid w:val="00500C80"/>
    <w:rsid w:val="00503872"/>
    <w:rsid w:val="00515B41"/>
    <w:rsid w:val="005164F6"/>
    <w:rsid w:val="00530CC0"/>
    <w:rsid w:val="00535505"/>
    <w:rsid w:val="00547AC6"/>
    <w:rsid w:val="005615E1"/>
    <w:rsid w:val="00561E4E"/>
    <w:rsid w:val="005652AE"/>
    <w:rsid w:val="00566BB3"/>
    <w:rsid w:val="005706E4"/>
    <w:rsid w:val="00572297"/>
    <w:rsid w:val="00574F4B"/>
    <w:rsid w:val="005A015B"/>
    <w:rsid w:val="005B04C2"/>
    <w:rsid w:val="005B53C5"/>
    <w:rsid w:val="005B787E"/>
    <w:rsid w:val="005D0EFB"/>
    <w:rsid w:val="005D2333"/>
    <w:rsid w:val="005E6821"/>
    <w:rsid w:val="005F46C8"/>
    <w:rsid w:val="00605CAD"/>
    <w:rsid w:val="00623751"/>
    <w:rsid w:val="00631ABE"/>
    <w:rsid w:val="0063612C"/>
    <w:rsid w:val="006434E5"/>
    <w:rsid w:val="00666437"/>
    <w:rsid w:val="0066703E"/>
    <w:rsid w:val="006734EF"/>
    <w:rsid w:val="00673EF1"/>
    <w:rsid w:val="0067762C"/>
    <w:rsid w:val="0068513D"/>
    <w:rsid w:val="006C40A6"/>
    <w:rsid w:val="006E3AF1"/>
    <w:rsid w:val="006F1BEE"/>
    <w:rsid w:val="007043C5"/>
    <w:rsid w:val="00705B10"/>
    <w:rsid w:val="00713182"/>
    <w:rsid w:val="007167AB"/>
    <w:rsid w:val="00720BE8"/>
    <w:rsid w:val="00723E47"/>
    <w:rsid w:val="00731A5B"/>
    <w:rsid w:val="00732248"/>
    <w:rsid w:val="007322F1"/>
    <w:rsid w:val="007377D5"/>
    <w:rsid w:val="00751266"/>
    <w:rsid w:val="00755571"/>
    <w:rsid w:val="00763E3D"/>
    <w:rsid w:val="0077649A"/>
    <w:rsid w:val="00782EBA"/>
    <w:rsid w:val="00787637"/>
    <w:rsid w:val="00793CB9"/>
    <w:rsid w:val="00795F45"/>
    <w:rsid w:val="007A05BB"/>
    <w:rsid w:val="007A5DCE"/>
    <w:rsid w:val="007C1B46"/>
    <w:rsid w:val="007C1C54"/>
    <w:rsid w:val="007C37C5"/>
    <w:rsid w:val="007D2276"/>
    <w:rsid w:val="007E63A8"/>
    <w:rsid w:val="007F5D06"/>
    <w:rsid w:val="00805F26"/>
    <w:rsid w:val="00820665"/>
    <w:rsid w:val="00822073"/>
    <w:rsid w:val="00831C85"/>
    <w:rsid w:val="00840036"/>
    <w:rsid w:val="008410D3"/>
    <w:rsid w:val="00843F25"/>
    <w:rsid w:val="00852190"/>
    <w:rsid w:val="00880C87"/>
    <w:rsid w:val="0088320E"/>
    <w:rsid w:val="00894AF5"/>
    <w:rsid w:val="008A483A"/>
    <w:rsid w:val="008B43FD"/>
    <w:rsid w:val="008B52D3"/>
    <w:rsid w:val="008B5B0F"/>
    <w:rsid w:val="008C0E32"/>
    <w:rsid w:val="008D024A"/>
    <w:rsid w:val="008E2D30"/>
    <w:rsid w:val="008E71CE"/>
    <w:rsid w:val="008F224A"/>
    <w:rsid w:val="0090258F"/>
    <w:rsid w:val="00910E60"/>
    <w:rsid w:val="009126F0"/>
    <w:rsid w:val="00912B47"/>
    <w:rsid w:val="009179FE"/>
    <w:rsid w:val="00933B41"/>
    <w:rsid w:val="00935AFF"/>
    <w:rsid w:val="009407D4"/>
    <w:rsid w:val="00942626"/>
    <w:rsid w:val="00945618"/>
    <w:rsid w:val="009513BC"/>
    <w:rsid w:val="00952B28"/>
    <w:rsid w:val="00954466"/>
    <w:rsid w:val="0095668E"/>
    <w:rsid w:val="009601DA"/>
    <w:rsid w:val="00961697"/>
    <w:rsid w:val="00964AE9"/>
    <w:rsid w:val="009761DA"/>
    <w:rsid w:val="0098134C"/>
    <w:rsid w:val="00985ED4"/>
    <w:rsid w:val="009942B9"/>
    <w:rsid w:val="009A2C3C"/>
    <w:rsid w:val="009A373A"/>
    <w:rsid w:val="009A3ED3"/>
    <w:rsid w:val="009A78EA"/>
    <w:rsid w:val="009C10E6"/>
    <w:rsid w:val="009C61AB"/>
    <w:rsid w:val="009D1787"/>
    <w:rsid w:val="009D54F5"/>
    <w:rsid w:val="009E3273"/>
    <w:rsid w:val="009E376E"/>
    <w:rsid w:val="00A022CF"/>
    <w:rsid w:val="00A1317D"/>
    <w:rsid w:val="00A1584E"/>
    <w:rsid w:val="00A3404C"/>
    <w:rsid w:val="00A425D6"/>
    <w:rsid w:val="00A56600"/>
    <w:rsid w:val="00A56E30"/>
    <w:rsid w:val="00A6581E"/>
    <w:rsid w:val="00A66831"/>
    <w:rsid w:val="00A67956"/>
    <w:rsid w:val="00A67B6C"/>
    <w:rsid w:val="00A7291B"/>
    <w:rsid w:val="00A73B66"/>
    <w:rsid w:val="00A824BF"/>
    <w:rsid w:val="00AA14B7"/>
    <w:rsid w:val="00AB5A06"/>
    <w:rsid w:val="00AB75AD"/>
    <w:rsid w:val="00AC1115"/>
    <w:rsid w:val="00AD4139"/>
    <w:rsid w:val="00AD68C9"/>
    <w:rsid w:val="00B01DB9"/>
    <w:rsid w:val="00B1442F"/>
    <w:rsid w:val="00B2379F"/>
    <w:rsid w:val="00B32B8F"/>
    <w:rsid w:val="00B367D2"/>
    <w:rsid w:val="00B47251"/>
    <w:rsid w:val="00B52A1D"/>
    <w:rsid w:val="00B52B96"/>
    <w:rsid w:val="00B57043"/>
    <w:rsid w:val="00B617BE"/>
    <w:rsid w:val="00B64814"/>
    <w:rsid w:val="00B74746"/>
    <w:rsid w:val="00B806E3"/>
    <w:rsid w:val="00B9657C"/>
    <w:rsid w:val="00B9734F"/>
    <w:rsid w:val="00BB22DE"/>
    <w:rsid w:val="00BB49BF"/>
    <w:rsid w:val="00BC5626"/>
    <w:rsid w:val="00BD40BA"/>
    <w:rsid w:val="00BD44F8"/>
    <w:rsid w:val="00BE2DCB"/>
    <w:rsid w:val="00BE62AB"/>
    <w:rsid w:val="00BF1BF3"/>
    <w:rsid w:val="00BF5132"/>
    <w:rsid w:val="00BF76D0"/>
    <w:rsid w:val="00C05120"/>
    <w:rsid w:val="00C1250D"/>
    <w:rsid w:val="00C26CEC"/>
    <w:rsid w:val="00C343B1"/>
    <w:rsid w:val="00C557FA"/>
    <w:rsid w:val="00C671B6"/>
    <w:rsid w:val="00C70053"/>
    <w:rsid w:val="00C824FA"/>
    <w:rsid w:val="00CA162B"/>
    <w:rsid w:val="00CB085D"/>
    <w:rsid w:val="00CB4924"/>
    <w:rsid w:val="00CD269B"/>
    <w:rsid w:val="00CE12F9"/>
    <w:rsid w:val="00CE2683"/>
    <w:rsid w:val="00CE3D67"/>
    <w:rsid w:val="00D03413"/>
    <w:rsid w:val="00D05BC2"/>
    <w:rsid w:val="00D23BB9"/>
    <w:rsid w:val="00D3039B"/>
    <w:rsid w:val="00D53C64"/>
    <w:rsid w:val="00D6529B"/>
    <w:rsid w:val="00D82A1A"/>
    <w:rsid w:val="00DA2AE3"/>
    <w:rsid w:val="00DA5667"/>
    <w:rsid w:val="00DC1300"/>
    <w:rsid w:val="00DD16F0"/>
    <w:rsid w:val="00DD3FB0"/>
    <w:rsid w:val="00DF4A08"/>
    <w:rsid w:val="00E00A82"/>
    <w:rsid w:val="00E105C5"/>
    <w:rsid w:val="00E14BCE"/>
    <w:rsid w:val="00E15551"/>
    <w:rsid w:val="00E421E9"/>
    <w:rsid w:val="00E5745A"/>
    <w:rsid w:val="00E619ED"/>
    <w:rsid w:val="00E660C5"/>
    <w:rsid w:val="00E7380B"/>
    <w:rsid w:val="00E73EDC"/>
    <w:rsid w:val="00E77A16"/>
    <w:rsid w:val="00E85EDE"/>
    <w:rsid w:val="00E9213E"/>
    <w:rsid w:val="00EA6F03"/>
    <w:rsid w:val="00EB1388"/>
    <w:rsid w:val="00EB5DF3"/>
    <w:rsid w:val="00EC1B57"/>
    <w:rsid w:val="00EC230E"/>
    <w:rsid w:val="00EC26AC"/>
    <w:rsid w:val="00ED710C"/>
    <w:rsid w:val="00F0094F"/>
    <w:rsid w:val="00F00A4B"/>
    <w:rsid w:val="00F0709B"/>
    <w:rsid w:val="00F21CE4"/>
    <w:rsid w:val="00F238FA"/>
    <w:rsid w:val="00F246E0"/>
    <w:rsid w:val="00F24C94"/>
    <w:rsid w:val="00F32AB8"/>
    <w:rsid w:val="00F40B8C"/>
    <w:rsid w:val="00F42F6F"/>
    <w:rsid w:val="00F43021"/>
    <w:rsid w:val="00F43F97"/>
    <w:rsid w:val="00F544D6"/>
    <w:rsid w:val="00F54894"/>
    <w:rsid w:val="00F66AB8"/>
    <w:rsid w:val="00F74CB1"/>
    <w:rsid w:val="00F80024"/>
    <w:rsid w:val="00F825FC"/>
    <w:rsid w:val="00F83C9A"/>
    <w:rsid w:val="00F8466D"/>
    <w:rsid w:val="00F84BA6"/>
    <w:rsid w:val="00F91814"/>
    <w:rsid w:val="00FA6348"/>
    <w:rsid w:val="00FA74AC"/>
    <w:rsid w:val="00FA7B01"/>
    <w:rsid w:val="00FA7F5F"/>
    <w:rsid w:val="00FB032B"/>
    <w:rsid w:val="00FC5ED9"/>
    <w:rsid w:val="00FD415C"/>
    <w:rsid w:val="00FD618B"/>
    <w:rsid w:val="00FD6DC0"/>
    <w:rsid w:val="00FE4509"/>
    <w:rsid w:val="00FE5ABE"/>
    <w:rsid w:val="00FE71F2"/>
    <w:rsid w:val="00FF0E9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C584A-BAB5-454F-9B2B-7649208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91B"/>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B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BBC"/>
    <w:rPr>
      <w:rFonts w:ascii="Segoe UI" w:hAnsi="Segoe UI" w:cs="Segoe UI"/>
      <w:sz w:val="18"/>
      <w:szCs w:val="18"/>
    </w:rPr>
  </w:style>
  <w:style w:type="table" w:styleId="Tablaconcuadrcula">
    <w:name w:val="Table Grid"/>
    <w:basedOn w:val="Tablanormal"/>
    <w:uiPriority w:val="39"/>
    <w:rsid w:val="00E6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8470">
      <w:bodyDiv w:val="1"/>
      <w:marLeft w:val="0"/>
      <w:marRight w:val="0"/>
      <w:marTop w:val="0"/>
      <w:marBottom w:val="0"/>
      <w:divBdr>
        <w:top w:val="none" w:sz="0" w:space="0" w:color="auto"/>
        <w:left w:val="none" w:sz="0" w:space="0" w:color="auto"/>
        <w:bottom w:val="none" w:sz="0" w:space="0" w:color="auto"/>
        <w:right w:val="none" w:sz="0" w:space="0" w:color="auto"/>
      </w:divBdr>
    </w:div>
    <w:div w:id="173763242">
      <w:bodyDiv w:val="1"/>
      <w:marLeft w:val="0"/>
      <w:marRight w:val="0"/>
      <w:marTop w:val="0"/>
      <w:marBottom w:val="0"/>
      <w:divBdr>
        <w:top w:val="none" w:sz="0" w:space="0" w:color="auto"/>
        <w:left w:val="none" w:sz="0" w:space="0" w:color="auto"/>
        <w:bottom w:val="none" w:sz="0" w:space="0" w:color="auto"/>
        <w:right w:val="none" w:sz="0" w:space="0" w:color="auto"/>
      </w:divBdr>
    </w:div>
    <w:div w:id="243883439">
      <w:bodyDiv w:val="1"/>
      <w:marLeft w:val="0"/>
      <w:marRight w:val="0"/>
      <w:marTop w:val="0"/>
      <w:marBottom w:val="0"/>
      <w:divBdr>
        <w:top w:val="none" w:sz="0" w:space="0" w:color="auto"/>
        <w:left w:val="none" w:sz="0" w:space="0" w:color="auto"/>
        <w:bottom w:val="none" w:sz="0" w:space="0" w:color="auto"/>
        <w:right w:val="none" w:sz="0" w:space="0" w:color="auto"/>
      </w:divBdr>
    </w:div>
    <w:div w:id="783768809">
      <w:bodyDiv w:val="1"/>
      <w:marLeft w:val="0"/>
      <w:marRight w:val="0"/>
      <w:marTop w:val="0"/>
      <w:marBottom w:val="0"/>
      <w:divBdr>
        <w:top w:val="none" w:sz="0" w:space="0" w:color="auto"/>
        <w:left w:val="none" w:sz="0" w:space="0" w:color="auto"/>
        <w:bottom w:val="none" w:sz="0" w:space="0" w:color="auto"/>
        <w:right w:val="none" w:sz="0" w:space="0" w:color="auto"/>
      </w:divBdr>
    </w:div>
    <w:div w:id="1685402239">
      <w:bodyDiv w:val="1"/>
      <w:marLeft w:val="0"/>
      <w:marRight w:val="0"/>
      <w:marTop w:val="0"/>
      <w:marBottom w:val="0"/>
      <w:divBdr>
        <w:top w:val="none" w:sz="0" w:space="0" w:color="auto"/>
        <w:left w:val="none" w:sz="0" w:space="0" w:color="auto"/>
        <w:bottom w:val="none" w:sz="0" w:space="0" w:color="auto"/>
        <w:right w:val="none" w:sz="0" w:space="0" w:color="auto"/>
      </w:divBdr>
    </w:div>
    <w:div w:id="2008169650">
      <w:bodyDiv w:val="1"/>
      <w:marLeft w:val="0"/>
      <w:marRight w:val="0"/>
      <w:marTop w:val="0"/>
      <w:marBottom w:val="0"/>
      <w:divBdr>
        <w:top w:val="none" w:sz="0" w:space="0" w:color="auto"/>
        <w:left w:val="none" w:sz="0" w:space="0" w:color="auto"/>
        <w:bottom w:val="none" w:sz="0" w:space="0" w:color="auto"/>
        <w:right w:val="none" w:sz="0" w:space="0" w:color="auto"/>
      </w:divBdr>
    </w:div>
    <w:div w:id="20836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1AC7C.AC8A6C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AEE3-C89E-48A8-923A-93C123E7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1027</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Campusano Palma</dc:creator>
  <cp:lastModifiedBy>rcampusano</cp:lastModifiedBy>
  <cp:revision>8</cp:revision>
  <cp:lastPrinted>2017-06-02T23:11:00Z</cp:lastPrinted>
  <dcterms:created xsi:type="dcterms:W3CDTF">2018-06-14T15:01:00Z</dcterms:created>
  <dcterms:modified xsi:type="dcterms:W3CDTF">2018-06-20T16:45:00Z</dcterms:modified>
</cp:coreProperties>
</file>